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E1C40" w14:textId="049C6B8B" w:rsidR="00F32DAA" w:rsidRPr="008D0685" w:rsidRDefault="00F32DAA">
      <w:pPr>
        <w:rPr>
          <w:rFonts w:cstheme="minorHAnsi"/>
          <w:sz w:val="24"/>
          <w:szCs w:val="24"/>
        </w:rPr>
      </w:pPr>
      <w:r w:rsidRPr="008D0685">
        <w:rPr>
          <w:rFonts w:cstheme="minorHAnsi"/>
          <w:sz w:val="24"/>
          <w:szCs w:val="24"/>
        </w:rPr>
        <w:t>Nová stavba – požadavky na geodetické zaměření a výstupy</w:t>
      </w:r>
    </w:p>
    <w:p w14:paraId="5C7BCFAF" w14:textId="77777777" w:rsidR="00F32DAA" w:rsidRPr="008D0685" w:rsidRDefault="00F32DAA">
      <w:pPr>
        <w:rPr>
          <w:rFonts w:cstheme="minorHAnsi"/>
          <w:sz w:val="24"/>
          <w:szCs w:val="24"/>
        </w:rPr>
      </w:pPr>
    </w:p>
    <w:p w14:paraId="1F5B9ED3" w14:textId="6C9BAB1F" w:rsidR="008D0685" w:rsidRPr="008D0685" w:rsidRDefault="000F50F0">
      <w:pPr>
        <w:rPr>
          <w:rFonts w:cstheme="minorHAnsi"/>
          <w:sz w:val="24"/>
          <w:szCs w:val="24"/>
        </w:rPr>
      </w:pPr>
      <w:r w:rsidRPr="008D0685">
        <w:rPr>
          <w:rFonts w:cstheme="minorHAnsi"/>
          <w:sz w:val="24"/>
          <w:szCs w:val="24"/>
        </w:rPr>
        <w:t>Nov</w:t>
      </w:r>
      <w:r w:rsidR="00F32DAA" w:rsidRPr="008D0685">
        <w:rPr>
          <w:rFonts w:cstheme="minorHAnsi"/>
          <w:sz w:val="24"/>
          <w:szCs w:val="24"/>
        </w:rPr>
        <w:t>é</w:t>
      </w:r>
      <w:r w:rsidRPr="008D0685">
        <w:rPr>
          <w:rFonts w:cstheme="minorHAnsi"/>
          <w:sz w:val="24"/>
          <w:szCs w:val="24"/>
        </w:rPr>
        <w:t xml:space="preserve"> geodetick</w:t>
      </w:r>
      <w:r w:rsidR="00F32DAA" w:rsidRPr="008D0685">
        <w:rPr>
          <w:rFonts w:cstheme="minorHAnsi"/>
          <w:sz w:val="24"/>
          <w:szCs w:val="24"/>
        </w:rPr>
        <w:t>é</w:t>
      </w:r>
      <w:r w:rsidRPr="008D0685">
        <w:rPr>
          <w:rFonts w:cstheme="minorHAnsi"/>
          <w:sz w:val="24"/>
          <w:szCs w:val="24"/>
        </w:rPr>
        <w:t xml:space="preserve"> měření, které b</w:t>
      </w:r>
      <w:r w:rsidR="00F32DAA" w:rsidRPr="008D0685">
        <w:rPr>
          <w:rFonts w:cstheme="minorHAnsi"/>
          <w:sz w:val="24"/>
          <w:szCs w:val="24"/>
        </w:rPr>
        <w:t>ude realizováno při nových stavbách či rekonstrukcích</w:t>
      </w:r>
      <w:r w:rsidRPr="008D0685">
        <w:rPr>
          <w:rFonts w:cstheme="minorHAnsi"/>
          <w:sz w:val="24"/>
          <w:szCs w:val="24"/>
        </w:rPr>
        <w:t xml:space="preserve">, by mělo být zadáváno již s ohledem na budoucí předání </w:t>
      </w:r>
      <w:r w:rsidR="00F32DAA" w:rsidRPr="008D0685">
        <w:rPr>
          <w:rFonts w:cstheme="minorHAnsi"/>
          <w:sz w:val="24"/>
          <w:szCs w:val="24"/>
        </w:rPr>
        <w:t xml:space="preserve">dat </w:t>
      </w:r>
      <w:r w:rsidRPr="008D0685">
        <w:rPr>
          <w:rFonts w:cstheme="minorHAnsi"/>
          <w:sz w:val="24"/>
          <w:szCs w:val="24"/>
        </w:rPr>
        <w:t>do D</w:t>
      </w:r>
      <w:r w:rsidR="00F32DAA" w:rsidRPr="008D0685">
        <w:rPr>
          <w:rFonts w:cstheme="minorHAnsi"/>
          <w:sz w:val="24"/>
          <w:szCs w:val="24"/>
        </w:rPr>
        <w:t>igitální technické mapy kraje</w:t>
      </w:r>
      <w:r w:rsidRPr="008D0685">
        <w:rPr>
          <w:rFonts w:cstheme="minorHAnsi"/>
          <w:sz w:val="24"/>
          <w:szCs w:val="24"/>
        </w:rPr>
        <w:t>. Ve smluvních dokumentech je vhodné pro tento účel zakotvit minimálně</w:t>
      </w:r>
      <w:r w:rsidR="00F32DAA" w:rsidRPr="008D0685">
        <w:rPr>
          <w:rFonts w:cstheme="minorHAnsi"/>
          <w:sz w:val="24"/>
          <w:szCs w:val="24"/>
        </w:rPr>
        <w:t xml:space="preserve"> tyto podmínky</w:t>
      </w:r>
      <w:r w:rsidRPr="008D0685">
        <w:rPr>
          <w:rFonts w:cstheme="minorHAnsi"/>
          <w:sz w:val="24"/>
          <w:szCs w:val="24"/>
        </w:rPr>
        <w:t>:</w:t>
      </w:r>
    </w:p>
    <w:p w14:paraId="4F8E63ED" w14:textId="77777777" w:rsidR="00F32DAA" w:rsidRPr="008D0685" w:rsidRDefault="000F50F0">
      <w:pPr>
        <w:rPr>
          <w:rFonts w:cstheme="minorHAnsi"/>
          <w:sz w:val="24"/>
          <w:szCs w:val="24"/>
        </w:rPr>
      </w:pPr>
      <w:r w:rsidRPr="008D0685">
        <w:rPr>
          <w:rFonts w:cstheme="minorHAnsi"/>
          <w:sz w:val="24"/>
          <w:szCs w:val="24"/>
        </w:rPr>
        <w:t>„Vyhotovení geodetické části dokumentace skutečného provedení stavby nebo geodetického podkladu pro vedení Digitální technické mapy Prahy a Středočeského kraje, obsahující geometrické, polohové a výškové určení dokončené stavby nebo technologického zařízení, bude vyhotoveno v souladu s § 5 a ve struktuře dle příloh č. 3 a 4 vyhlášky č. 393/2020 Sb. o digitální technické mapě (vyhláška DTM), v platném znění, v aktuálně platné verzi výměnného formátu dle § 6 vyhlášky DTM. Geodetický podklad se vyhotovuje s využitím stávajících údajů digitální technické mapy. Součástí geodetického podkladu je posouzení návaznosti výsledku zaměření nového stavu na stav dosavadní.</w:t>
      </w:r>
    </w:p>
    <w:p w14:paraId="57DD3122" w14:textId="3B7B94BA" w:rsidR="004E4989" w:rsidRPr="008D0685" w:rsidRDefault="004E4989" w:rsidP="00A9192C">
      <w:pPr>
        <w:rPr>
          <w:rFonts w:cstheme="minorHAnsi"/>
          <w:sz w:val="24"/>
          <w:szCs w:val="24"/>
        </w:rPr>
      </w:pPr>
      <w:r w:rsidRPr="008D0685">
        <w:rPr>
          <w:rFonts w:cstheme="minorHAnsi"/>
          <w:sz w:val="24"/>
          <w:szCs w:val="24"/>
        </w:rPr>
        <w:t xml:space="preserve">Geodetickou aktualizační dokumentaci (GAD) předá zhotovitel do DTM kraje prostřednictvím jednotného rozhraní Portálu DMVS </w:t>
      </w:r>
      <w:hyperlink r:id="rId7" w:history="1">
        <w:r w:rsidR="00A9192C" w:rsidRPr="008D0685">
          <w:rPr>
            <w:rStyle w:val="Hypertextovodkaz"/>
            <w:rFonts w:cstheme="minorHAnsi"/>
            <w:sz w:val="24"/>
            <w:szCs w:val="24"/>
          </w:rPr>
          <w:t>https://dmvs.cuzk.gov.cz/portal</w:t>
        </w:r>
      </w:hyperlink>
      <w:r w:rsidR="00FA6820" w:rsidRPr="008D0685">
        <w:rPr>
          <w:rFonts w:cstheme="minorHAnsi"/>
          <w:sz w:val="24"/>
          <w:szCs w:val="24"/>
        </w:rPr>
        <w:t>.</w:t>
      </w:r>
      <w:r w:rsidR="00A9192C" w:rsidRPr="008D0685">
        <w:rPr>
          <w:rFonts w:cstheme="minorHAnsi"/>
          <w:sz w:val="24"/>
          <w:szCs w:val="24"/>
        </w:rPr>
        <w:t xml:space="preserve"> </w:t>
      </w:r>
      <w:r w:rsidR="00FA6820" w:rsidRPr="008D0685">
        <w:rPr>
          <w:rFonts w:cstheme="minorHAnsi"/>
          <w:sz w:val="24"/>
          <w:szCs w:val="24"/>
        </w:rPr>
        <w:t>P</w:t>
      </w:r>
      <w:r w:rsidR="00A9192C" w:rsidRPr="008D0685">
        <w:rPr>
          <w:rFonts w:cstheme="minorHAnsi"/>
          <w:sz w:val="24"/>
          <w:szCs w:val="24"/>
        </w:rPr>
        <w:t xml:space="preserve">ředání </w:t>
      </w:r>
      <w:r w:rsidR="00FA6820" w:rsidRPr="008D0685">
        <w:rPr>
          <w:rFonts w:cstheme="minorHAnsi"/>
          <w:sz w:val="24"/>
          <w:szCs w:val="24"/>
        </w:rPr>
        <w:t xml:space="preserve">doloží </w:t>
      </w:r>
      <w:r w:rsidR="00A9192C" w:rsidRPr="008D0685">
        <w:rPr>
          <w:rFonts w:cstheme="minorHAnsi"/>
          <w:sz w:val="24"/>
          <w:szCs w:val="24"/>
        </w:rPr>
        <w:t>Protokolem o přijetí podkladu pro zápis změny v Digitální technické mapě</w:t>
      </w:r>
      <w:r w:rsidR="00FA6820" w:rsidRPr="008D0685">
        <w:rPr>
          <w:rFonts w:cstheme="minorHAnsi"/>
          <w:sz w:val="24"/>
          <w:szCs w:val="24"/>
        </w:rPr>
        <w:t xml:space="preserve"> obsahujícím ID Podání (identifikátor záznamu).</w:t>
      </w:r>
    </w:p>
    <w:p w14:paraId="08EF5A0A" w14:textId="6B9B244A" w:rsidR="00A47704" w:rsidRDefault="00F32DAA" w:rsidP="00A47704">
      <w:pPr>
        <w:rPr>
          <w:rFonts w:cstheme="minorHAnsi"/>
          <w:sz w:val="24"/>
          <w:szCs w:val="24"/>
        </w:rPr>
      </w:pPr>
      <w:r w:rsidRPr="008D0685">
        <w:rPr>
          <w:rFonts w:cstheme="minorHAnsi"/>
          <w:sz w:val="24"/>
          <w:szCs w:val="24"/>
        </w:rPr>
        <w:t>Po</w:t>
      </w:r>
      <w:r w:rsidR="004E4989" w:rsidRPr="008D0685">
        <w:rPr>
          <w:rFonts w:cstheme="minorHAnsi"/>
          <w:sz w:val="24"/>
          <w:szCs w:val="24"/>
        </w:rPr>
        <w:t>kud je součástí stavby dopravní nebo technická infrastruktura</w:t>
      </w:r>
      <w:r w:rsidR="00A47704">
        <w:rPr>
          <w:rFonts w:cstheme="minorHAnsi"/>
          <w:sz w:val="24"/>
          <w:szCs w:val="24"/>
        </w:rPr>
        <w:t xml:space="preserve">, </w:t>
      </w:r>
      <w:r w:rsidR="00F848F9" w:rsidRPr="008D0685">
        <w:rPr>
          <w:rFonts w:cstheme="minorHAnsi"/>
          <w:sz w:val="24"/>
          <w:szCs w:val="24"/>
        </w:rPr>
        <w:t xml:space="preserve">předá zhotovitel </w:t>
      </w:r>
      <w:r w:rsidR="004E4989" w:rsidRPr="008D0685">
        <w:rPr>
          <w:rFonts w:cstheme="minorHAnsi"/>
          <w:sz w:val="24"/>
          <w:szCs w:val="24"/>
        </w:rPr>
        <w:t>data DTI ve struktuře dle přílohy č. 3 vyhlášky č. 393/2020 Sb. o digitální technické mapě (vyhláška DTM), v platném znění, v aktuálně platné verzi výměnného formátu dle § 6 vyhlášky</w:t>
      </w:r>
      <w:r w:rsidR="00F848F9" w:rsidRPr="008D0685">
        <w:rPr>
          <w:rFonts w:cstheme="minorHAnsi"/>
          <w:sz w:val="24"/>
          <w:szCs w:val="24"/>
        </w:rPr>
        <w:t>,</w:t>
      </w:r>
      <w:r w:rsidR="004E4989" w:rsidRPr="008D0685">
        <w:rPr>
          <w:rFonts w:cstheme="minorHAnsi"/>
          <w:sz w:val="24"/>
          <w:szCs w:val="24"/>
        </w:rPr>
        <w:t xml:space="preserve"> k zapracování editorovi městské části, </w:t>
      </w:r>
      <w:r w:rsidR="000F50F0" w:rsidRPr="008D0685">
        <w:rPr>
          <w:rFonts w:cstheme="minorHAnsi"/>
          <w:sz w:val="24"/>
          <w:szCs w:val="24"/>
        </w:rPr>
        <w:t xml:space="preserve">tedy </w:t>
      </w:r>
      <w:r w:rsidR="004E4989" w:rsidRPr="008D0685">
        <w:rPr>
          <w:rFonts w:cstheme="minorHAnsi"/>
          <w:sz w:val="24"/>
          <w:szCs w:val="24"/>
        </w:rPr>
        <w:t xml:space="preserve">IPR Praha na adresu </w:t>
      </w:r>
      <w:hyperlink r:id="rId8" w:history="1">
        <w:r w:rsidR="00F848F9" w:rsidRPr="008D0685">
          <w:rPr>
            <w:rStyle w:val="Hypertextovodkaz"/>
            <w:rFonts w:cstheme="minorHAnsi"/>
            <w:sz w:val="24"/>
            <w:szCs w:val="24"/>
          </w:rPr>
          <w:t>prejimka@ipr.praha.eu</w:t>
        </w:r>
      </w:hyperlink>
      <w:r w:rsidR="004E4989" w:rsidRPr="008D0685">
        <w:rPr>
          <w:rFonts w:cstheme="minorHAnsi"/>
          <w:sz w:val="24"/>
          <w:szCs w:val="24"/>
        </w:rPr>
        <w:t>.</w:t>
      </w:r>
      <w:r w:rsidR="00A47704" w:rsidRPr="00A47704">
        <w:rPr>
          <w:rFonts w:cstheme="minorHAnsi"/>
          <w:sz w:val="24"/>
          <w:szCs w:val="24"/>
        </w:rPr>
        <w:t xml:space="preserve"> </w:t>
      </w:r>
      <w:r w:rsidR="00A47704" w:rsidRPr="008D0685">
        <w:rPr>
          <w:rFonts w:cstheme="minorHAnsi"/>
          <w:sz w:val="24"/>
          <w:szCs w:val="24"/>
        </w:rPr>
        <w:t>Soubor Jednotného výměnného formátu zhotovitel před předáním validuje na Portálu DMVS. Předání na IPR Praha doloží protokolem vystaveným IPR Praha.”</w:t>
      </w:r>
    </w:p>
    <w:p w14:paraId="40173105" w14:textId="05FDA9B0" w:rsidR="00A47704" w:rsidRDefault="00A47704" w:rsidP="004E498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Zpracování dat DI bude splňovat požadavky metodiky pro velká a střední města na pořizování dat DTM pro prvky Dopravní infrastruktury, dostupné online na adrese: </w:t>
      </w:r>
      <w:hyperlink r:id="rId9" w:history="1">
        <w:r w:rsidRPr="00BF722B">
          <w:rPr>
            <w:rStyle w:val="Hypertextovodkaz"/>
            <w:rFonts w:cstheme="minorHAnsi"/>
            <w:sz w:val="24"/>
            <w:szCs w:val="24"/>
          </w:rPr>
          <w:t>https://app.iprpraha.cz/apl/mnt/App_PortalDTM/Metodika%20DI%20_města%20rev1.2.pdf</w:t>
        </w:r>
      </w:hyperlink>
    </w:p>
    <w:p w14:paraId="2F0E9367" w14:textId="77777777" w:rsidR="004C3AC9" w:rsidRDefault="004C3AC9" w:rsidP="004E4989">
      <w:pPr>
        <w:rPr>
          <w:rFonts w:cstheme="minorHAnsi"/>
          <w:sz w:val="24"/>
          <w:szCs w:val="24"/>
        </w:rPr>
      </w:pPr>
    </w:p>
    <w:p w14:paraId="7454584F" w14:textId="77777777" w:rsidR="00404E89" w:rsidRDefault="00404E89" w:rsidP="004E498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Poznámka pro zpracovatele geodetické dokumentace:</w:t>
      </w:r>
    </w:p>
    <w:p w14:paraId="0A710B7A" w14:textId="499BAD4E" w:rsidR="00E224F9" w:rsidRDefault="00E224F9" w:rsidP="00404E89">
      <w:pPr>
        <w:ind w:left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ID subjektů figurujících v datech DTI:</w:t>
      </w:r>
    </w:p>
    <w:p w14:paraId="2BD06AC2" w14:textId="77777777" w:rsidR="00E224F9" w:rsidRPr="00E224F9" w:rsidRDefault="00E224F9" w:rsidP="00404E89">
      <w:pPr>
        <w:ind w:left="1416"/>
        <w:rPr>
          <w:rFonts w:cstheme="minorHAnsi"/>
          <w:sz w:val="24"/>
          <w:szCs w:val="24"/>
        </w:rPr>
      </w:pPr>
      <w:proofErr w:type="spellStart"/>
      <w:proofErr w:type="gramStart"/>
      <w:r w:rsidRPr="00E224F9">
        <w:rPr>
          <w:rFonts w:cstheme="minorHAnsi"/>
          <w:sz w:val="24"/>
          <w:szCs w:val="24"/>
        </w:rPr>
        <w:t>IDVlastnika</w:t>
      </w:r>
      <w:proofErr w:type="spellEnd"/>
      <w:r w:rsidRPr="00E224F9">
        <w:rPr>
          <w:rFonts w:cstheme="minorHAnsi"/>
          <w:sz w:val="24"/>
          <w:szCs w:val="24"/>
        </w:rPr>
        <w:t>&gt;</w:t>
      </w:r>
      <w:r w:rsidRPr="00E224F9">
        <w:rPr>
          <w:rFonts w:cstheme="minorHAnsi"/>
          <w:b/>
          <w:bCs/>
          <w:sz w:val="24"/>
          <w:szCs w:val="24"/>
        </w:rPr>
        <w:t>SUBJ</w:t>
      </w:r>
      <w:proofErr w:type="gramEnd"/>
      <w:r w:rsidRPr="00E224F9">
        <w:rPr>
          <w:rFonts w:cstheme="minorHAnsi"/>
          <w:b/>
          <w:bCs/>
          <w:sz w:val="24"/>
          <w:szCs w:val="24"/>
        </w:rPr>
        <w:t>-</w:t>
      </w:r>
      <w:proofErr w:type="gramStart"/>
      <w:r w:rsidRPr="00E224F9">
        <w:rPr>
          <w:rFonts w:cstheme="minorHAnsi"/>
          <w:b/>
          <w:bCs/>
          <w:sz w:val="24"/>
          <w:szCs w:val="24"/>
        </w:rPr>
        <w:t>00005596</w:t>
      </w:r>
      <w:r w:rsidRPr="00E224F9">
        <w:rPr>
          <w:rFonts w:cstheme="minorHAnsi"/>
          <w:sz w:val="24"/>
          <w:szCs w:val="24"/>
        </w:rPr>
        <w:t>  (</w:t>
      </w:r>
      <w:proofErr w:type="gramEnd"/>
      <w:r w:rsidRPr="00E224F9">
        <w:rPr>
          <w:rFonts w:cstheme="minorHAnsi"/>
          <w:sz w:val="24"/>
          <w:szCs w:val="24"/>
        </w:rPr>
        <w:t>MHMP)</w:t>
      </w:r>
    </w:p>
    <w:p w14:paraId="759C64B9" w14:textId="47975BB3" w:rsidR="00E224F9" w:rsidRPr="00E224F9" w:rsidRDefault="00E224F9" w:rsidP="00404E89">
      <w:pPr>
        <w:ind w:left="1416"/>
        <w:rPr>
          <w:rFonts w:cstheme="minorHAnsi"/>
          <w:sz w:val="24"/>
          <w:szCs w:val="24"/>
        </w:rPr>
      </w:pPr>
      <w:proofErr w:type="spellStart"/>
      <w:proofErr w:type="gramStart"/>
      <w:r w:rsidRPr="00E224F9">
        <w:rPr>
          <w:rFonts w:cstheme="minorHAnsi"/>
          <w:sz w:val="24"/>
          <w:szCs w:val="24"/>
        </w:rPr>
        <w:t>IDSpravce</w:t>
      </w:r>
      <w:proofErr w:type="spellEnd"/>
      <w:r w:rsidRPr="00E224F9">
        <w:rPr>
          <w:rFonts w:cstheme="minorHAnsi"/>
          <w:sz w:val="24"/>
          <w:szCs w:val="24"/>
        </w:rPr>
        <w:t>&gt;</w:t>
      </w:r>
      <w:r w:rsidRPr="00E224F9">
        <w:rPr>
          <w:rFonts w:cstheme="minorHAnsi"/>
          <w:b/>
          <w:bCs/>
          <w:sz w:val="24"/>
          <w:szCs w:val="24"/>
        </w:rPr>
        <w:t>SUBJ</w:t>
      </w:r>
      <w:proofErr w:type="gramEnd"/>
      <w:r w:rsidRPr="00E224F9">
        <w:rPr>
          <w:rFonts w:cstheme="minorHAnsi"/>
          <w:b/>
          <w:bCs/>
          <w:sz w:val="24"/>
          <w:szCs w:val="24"/>
        </w:rPr>
        <w:t>-</w:t>
      </w:r>
      <w:r>
        <w:rPr>
          <w:rFonts w:cstheme="minorHAnsi"/>
          <w:b/>
          <w:bCs/>
          <w:sz w:val="24"/>
          <w:szCs w:val="24"/>
        </w:rPr>
        <w:t>XXXXXXXX</w:t>
      </w:r>
      <w:r w:rsidRPr="00E224F9">
        <w:rPr>
          <w:rFonts w:cstheme="minorHAnsi"/>
          <w:sz w:val="24"/>
          <w:szCs w:val="24"/>
        </w:rPr>
        <w:t> (</w:t>
      </w:r>
      <w:r>
        <w:rPr>
          <w:rFonts w:cstheme="minorHAnsi"/>
          <w:sz w:val="24"/>
          <w:szCs w:val="24"/>
        </w:rPr>
        <w:t>městská část</w:t>
      </w:r>
      <w:r w:rsidRPr="00E224F9">
        <w:rPr>
          <w:rFonts w:cstheme="minorHAnsi"/>
          <w:sz w:val="24"/>
          <w:szCs w:val="24"/>
        </w:rPr>
        <w:t>)</w:t>
      </w:r>
    </w:p>
    <w:p w14:paraId="0BD0FBA8" w14:textId="77777777" w:rsidR="00E224F9" w:rsidRDefault="00E224F9" w:rsidP="00404E89">
      <w:pPr>
        <w:ind w:left="1416"/>
        <w:rPr>
          <w:rFonts w:cstheme="minorHAnsi"/>
          <w:sz w:val="24"/>
          <w:szCs w:val="24"/>
        </w:rPr>
      </w:pPr>
      <w:proofErr w:type="spellStart"/>
      <w:proofErr w:type="gramStart"/>
      <w:r w:rsidRPr="00E224F9">
        <w:rPr>
          <w:rFonts w:cstheme="minorHAnsi"/>
          <w:sz w:val="24"/>
          <w:szCs w:val="24"/>
        </w:rPr>
        <w:t>IDEditora</w:t>
      </w:r>
      <w:proofErr w:type="spellEnd"/>
      <w:r w:rsidRPr="00E224F9">
        <w:rPr>
          <w:rFonts w:cstheme="minorHAnsi"/>
          <w:sz w:val="24"/>
          <w:szCs w:val="24"/>
        </w:rPr>
        <w:t>&gt;</w:t>
      </w:r>
      <w:r w:rsidRPr="00E224F9">
        <w:rPr>
          <w:rFonts w:cstheme="minorHAnsi"/>
          <w:b/>
          <w:bCs/>
          <w:sz w:val="24"/>
          <w:szCs w:val="24"/>
        </w:rPr>
        <w:t>SUBJ</w:t>
      </w:r>
      <w:proofErr w:type="gramEnd"/>
      <w:r w:rsidRPr="00E224F9">
        <w:rPr>
          <w:rFonts w:cstheme="minorHAnsi"/>
          <w:b/>
          <w:bCs/>
          <w:sz w:val="24"/>
          <w:szCs w:val="24"/>
        </w:rPr>
        <w:t>-</w:t>
      </w:r>
      <w:proofErr w:type="gramStart"/>
      <w:r w:rsidRPr="00E224F9">
        <w:rPr>
          <w:rFonts w:cstheme="minorHAnsi"/>
          <w:b/>
          <w:bCs/>
          <w:sz w:val="24"/>
          <w:szCs w:val="24"/>
        </w:rPr>
        <w:t>00006601</w:t>
      </w:r>
      <w:r w:rsidRPr="00E224F9">
        <w:rPr>
          <w:rFonts w:cstheme="minorHAnsi"/>
          <w:sz w:val="24"/>
          <w:szCs w:val="24"/>
        </w:rPr>
        <w:t>  (</w:t>
      </w:r>
      <w:proofErr w:type="gramEnd"/>
      <w:r w:rsidRPr="00E224F9">
        <w:rPr>
          <w:rFonts w:cstheme="minorHAnsi"/>
          <w:sz w:val="24"/>
          <w:szCs w:val="24"/>
        </w:rPr>
        <w:t>IPR)</w:t>
      </w:r>
    </w:p>
    <w:p w14:paraId="54D7797F" w14:textId="486E3854" w:rsidR="00600178" w:rsidRPr="00E224F9" w:rsidRDefault="00600178" w:rsidP="007F5AFE">
      <w:pPr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Evidenční číslo objektu – GID z evidence majetku, je-li přiděleno</w:t>
      </w:r>
    </w:p>
    <w:sectPr w:rsidR="00600178" w:rsidRPr="00E224F9">
      <w:pgSz w:w="11906" w:h="16838" w:orient="landscape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D4284" w14:textId="77777777" w:rsidR="00FA6C39" w:rsidRPr="00F32DAA" w:rsidRDefault="00FA6C39">
      <w:pPr>
        <w:spacing w:after="0" w:line="240" w:lineRule="auto"/>
      </w:pPr>
      <w:r w:rsidRPr="00F32DAA">
        <w:separator/>
      </w:r>
    </w:p>
  </w:endnote>
  <w:endnote w:type="continuationSeparator" w:id="0">
    <w:p w14:paraId="127D027B" w14:textId="77777777" w:rsidR="00FA6C39" w:rsidRPr="00F32DAA" w:rsidRDefault="00FA6C39">
      <w:pPr>
        <w:spacing w:after="0" w:line="240" w:lineRule="auto"/>
      </w:pPr>
      <w:r w:rsidRPr="00F32D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8C98F" w14:textId="77777777" w:rsidR="00FA6C39" w:rsidRPr="00F32DAA" w:rsidRDefault="00FA6C39">
      <w:pPr>
        <w:spacing w:after="0" w:line="240" w:lineRule="auto"/>
      </w:pPr>
      <w:r w:rsidRPr="00F32DAA">
        <w:separator/>
      </w:r>
    </w:p>
  </w:footnote>
  <w:footnote w:type="continuationSeparator" w:id="0">
    <w:p w14:paraId="49C2B60C" w14:textId="77777777" w:rsidR="00FA6C39" w:rsidRPr="00F32DAA" w:rsidRDefault="00FA6C39">
      <w:pPr>
        <w:spacing w:after="0" w:line="240" w:lineRule="auto"/>
      </w:pPr>
      <w:r w:rsidRPr="00F32DA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0E5C"/>
    <w:multiLevelType w:val="hybridMultilevel"/>
    <w:tmpl w:val="A372D0AE"/>
    <w:lvl w:ilvl="0" w:tplc="A07C53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3559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6CA"/>
    <w:rsid w:val="000F50F0"/>
    <w:rsid w:val="00404E89"/>
    <w:rsid w:val="00494174"/>
    <w:rsid w:val="004C3AC9"/>
    <w:rsid w:val="004E4989"/>
    <w:rsid w:val="00553F0F"/>
    <w:rsid w:val="00600178"/>
    <w:rsid w:val="0073263A"/>
    <w:rsid w:val="007F5AFE"/>
    <w:rsid w:val="008105A4"/>
    <w:rsid w:val="008D0685"/>
    <w:rsid w:val="009226CA"/>
    <w:rsid w:val="00A47704"/>
    <w:rsid w:val="00A9192C"/>
    <w:rsid w:val="00BE7E59"/>
    <w:rsid w:val="00D95DC4"/>
    <w:rsid w:val="00E224F9"/>
    <w:rsid w:val="00E269D8"/>
    <w:rsid w:val="00EA6A9E"/>
    <w:rsid w:val="00F32DAA"/>
    <w:rsid w:val="00F848F9"/>
    <w:rsid w:val="00FA6820"/>
    <w:rsid w:val="00FA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3504B"/>
  <w15:docId w15:val="{DE27AF61-BBC0-413E-90BC-8A1F0DF0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Nzev">
    <w:name w:val="Title"/>
    <w:basedOn w:val="Normln"/>
    <w:next w:val="Normln"/>
    <w:link w:val="Nzev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NzevChar">
    <w:name w:val="Název Char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/>
    </w:pPr>
    <w:rPr>
      <w:sz w:val="24"/>
      <w:szCs w:val="24"/>
    </w:rPr>
  </w:style>
  <w:style w:type="character" w:customStyle="1" w:styleId="PodnadpisChar">
    <w:name w:val="Podnadpis Char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hlavChar">
    <w:name w:val="Záhlaví Char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val="cs-CZ"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A9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jimka@ipr.praha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mvs.cuzk.gov.cz/port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pp.iprpraha.cz/apl/mnt/App_PortalDTM/Metodika%20DI%20_m&#283;sta%20rev1.2.pdf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358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Čtyroký Jiří Mgr. Ph.D. (SPI)</dc:creator>
  <cp:lastModifiedBy>Kovaříková Lucie Ing. (SPI)</cp:lastModifiedBy>
  <cp:revision>9</cp:revision>
  <dcterms:created xsi:type="dcterms:W3CDTF">2024-12-20T09:58:00Z</dcterms:created>
  <dcterms:modified xsi:type="dcterms:W3CDTF">2026-05-13T14:38:00Z</dcterms:modified>
</cp:coreProperties>
</file>